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Василівський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273,4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193,2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заплановано капітальний ремонт шляхопроводу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18 013,7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Проект капітального ремонту знаходиться на експертизі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– Дніпрорудне 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очікувана вартість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464,6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Аукціон серед учасників по об’єкту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05.06.2020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102,8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080209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Балки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Дніпрорудне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080210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станція Каховське море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Михайлівка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Орлянське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орієнтовна вартість робіт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843,5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Потім ямковий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Відножене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080230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-30/-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Відножене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Тополине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Улянівка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Мала Білозерка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Мехтік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Частково проведено роботи з вирубки порослі та планування узбіччя по автодорозі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Василівка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Дніпрорудне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вирубки порослі продовжуються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«ГРІНВЕЙ» виконано роботи з видалення порослі та дерев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Степногірськ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Верхня Криниця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11 706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861,7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Незабаром будуть розпочаті роботи з покосу трав на узбіччі 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 по автодорогах 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Підгірненською сільською радою заплановано ремонт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Переможне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Тернувате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Жереб’янки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Коновалова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080221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Гладке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Грозове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виконання даних робіт оголошено окремий тендер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сумі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765,1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Скельківською сільською радою заплановано ремонт автодороги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080208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080288/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Першотравневе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надходили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не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 рамках співфінансування з Малобілозерською сільською радою заплановано ремонт автодоріг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080232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Тополине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Ул’янівка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Мала 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Мехтік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080233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-08-17/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Новобілозерка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-08-10/.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Договір укладено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кошти від сільської ради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сумі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1 000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надійшли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